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/>
          <w:spacing w:val="-2"/>
          <w:lang w:val="en-US"/>
        </w:rPr>
      </w:pPr>
      <w:r>
        <w:rPr>
          <w:rFonts w:ascii="Times New Roman" w:hAnsi="Times New Roman"/>
          <w:spacing w:val="-2"/>
          <w:lang w:val="en-US"/>
        </w:rPr>
      </w:r>
    </w:p>
    <w:tbl>
      <w:tblPr>
        <w:tblStyle w:val="ac"/>
        <w:tblW w:w="1102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6"/>
        <w:gridCol w:w="7195"/>
      </w:tblGrid>
      <w:tr>
        <w:trPr/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pacing w:val="-2"/>
              </w:rPr>
            </w:pPr>
            <w:r>
              <w:rPr/>
              <w:drawing>
                <wp:inline distT="0" distB="0" distL="0" distR="0">
                  <wp:extent cx="2035810" cy="875665"/>
                  <wp:effectExtent l="0" t="0" r="0" b="0"/>
                  <wp:docPr id="1" name="Рисунок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 w:val="false"/>
              <w:shd w:val="clear" w:color="auto" w:fill="FFFFFF"/>
              <w:suppressAutoHyphens w:val="true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ООО «ТД МАГНАТ»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тел.: +7 (495) 414-11-22; +7 (495) 773-11-03;</w:t>
            </w:r>
          </w:p>
          <w:p>
            <w:pPr>
              <w:pStyle w:val="NoSpacing"/>
              <w:widowControl w:val="false"/>
              <w:shd w:val="clear" w:color="auto" w:fill="FFFFFF"/>
              <w:suppressAutoHyphens w:val="true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Сайт: </w:t>
            </w:r>
            <w:hyperlink r:id="rId3"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www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ru-RU" w:bidi="ar-SA"/>
                </w:rPr>
                <w:t>.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tpkmagnat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ru-RU" w:bidi="ar-SA"/>
                </w:rPr>
                <w:t>.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ru</w:t>
              </w:r>
            </w:hyperlink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bidi="ar-SA"/>
              </w:rPr>
              <w:t>E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-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bidi="ar-SA"/>
              </w:rPr>
              <w:t>mail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: </w:t>
            </w:r>
            <w:hyperlink r:id="rId4"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info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ru-RU" w:bidi="ar-SA"/>
                </w:rPr>
                <w:t>@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tpkmagnat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ru-RU" w:bidi="ar-SA"/>
                </w:rPr>
                <w:t>.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ru</w:t>
              </w:r>
            </w:hyperlink>
          </w:p>
          <w:p>
            <w:pPr>
              <w:pStyle w:val="NoSpacing"/>
              <w:widowControl w:val="false"/>
              <w:shd w:val="clear" w:color="auto" w:fill="FFFFFF"/>
              <w:suppressAutoHyphens w:val="true"/>
              <w:spacing w:before="0" w:after="0"/>
              <w:ind w:right="-427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shd w:val="clear" w:color="auto" w:fill="FFFFFF"/>
              <w:suppressAutoHyphens w:val="true"/>
              <w:spacing w:before="0" w:after="0"/>
              <w:ind w:right="-427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ИНН/ КПП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: 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7714919755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/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771401001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;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 xml:space="preserve"> ОГРН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: 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5137746011530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;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ОКПО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: 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18933979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  <w:br/>
              <w:t>р/с 40702810608510000428 в Филиал № 3652 Банка ВТБ (ПАО) г. ВОРОНЕЖ,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91" w:leader="none"/>
                <w:tab w:val="left" w:pos="6237" w:leader="none"/>
                <w:tab w:val="right" w:pos="7181" w:leader="none"/>
              </w:tabs>
              <w:suppressAutoHyphens w:val="true"/>
              <w:spacing w:lineRule="auto" w:line="240" w:before="0" w:after="0"/>
              <w:jc w:val="left"/>
              <w:rPr>
                <w:rFonts w:eastAsia=""/>
                <w:b w:val="false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/>
                <w:b w:val="false"/>
                <w:bCs w:val="false"/>
                <w:spacing w:val="-2"/>
                <w:kern w:val="0"/>
                <w:sz w:val="20"/>
                <w:szCs w:val="20"/>
                <w:lang w:val="ru-RU" w:eastAsia="ru-RU" w:bidi="ar-SA"/>
              </w:rPr>
              <w:t>к/с 30101810545250000855, БИК 042007855.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Spacing"/>
        <w:widowControl/>
        <w:spacing w:before="0" w:after="0"/>
        <w:jc w:val="center"/>
        <w:rPr>
          <w:kern w:val="0"/>
          <w:sz w:val="26"/>
          <w:szCs w:val="26"/>
          <w:lang w:val="ru-RU" w:eastAsia="en-US" w:bidi="ar-SA"/>
        </w:rPr>
      </w:pPr>
      <w:r>
        <w:rPr>
          <w:rFonts w:ascii="Times New Roman" w:hAnsi="Times New Roman"/>
          <w:b/>
          <w:spacing w:val="-2"/>
          <w:kern w:val="0"/>
          <w:sz w:val="26"/>
          <w:szCs w:val="26"/>
          <w:lang w:val="ru-RU" w:eastAsia="en-US" w:bidi="ar-SA"/>
        </w:rPr>
        <w:t>ОПРОСНЫЙ ЛИСТ</w:t>
      </w:r>
    </w:p>
    <w:p>
      <w:pPr>
        <w:pStyle w:val="NoSpacing"/>
        <w:widowControl/>
        <w:spacing w:before="0" w:after="0"/>
        <w:jc w:val="center"/>
        <w:rPr>
          <w:rFonts w:ascii="Times New Roman" w:hAnsi="Times New Roman"/>
          <w:spacing w:val="-2"/>
          <w:kern w:val="0"/>
          <w:sz w:val="26"/>
          <w:szCs w:val="26"/>
          <w:lang w:val="ru-RU" w:eastAsia="en-US" w:bidi="ar-SA"/>
        </w:rPr>
      </w:pPr>
      <w:r>
        <w:rPr>
          <w:rFonts w:ascii="Times New Roman" w:hAnsi="Times New Roman"/>
          <w:b/>
          <w:spacing w:val="-2"/>
          <w:kern w:val="0"/>
          <w:sz w:val="26"/>
          <w:szCs w:val="26"/>
          <w:lang w:val="ru-RU" w:eastAsia="en-US" w:bidi="ar-SA"/>
        </w:rPr>
        <w:t>ШКАФ УПРАВЛЕНИЯ НАСОСАМИ</w:t>
      </w:r>
    </w:p>
    <w:p>
      <w:pPr>
        <w:pStyle w:val="NoSpacing"/>
        <w:widowControl/>
        <w:spacing w:before="0" w:after="0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1"/>
        <w:spacing w:lineRule="auto" w:line="3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>
      <w:pPr>
        <w:pStyle w:val="1"/>
        <w:widowControl/>
        <w:spacing w:lineRule="auto" w:line="312" w:before="0" w:after="0"/>
        <w:jc w:val="center"/>
        <w:rPr>
          <w:sz w:val="22"/>
          <w:szCs w:val="22"/>
        </w:rPr>
      </w:pPr>
      <w:r>
        <w:rPr>
          <w:b/>
          <w:spacing w:val="-2"/>
          <w:kern w:val="0"/>
          <w:sz w:val="20"/>
          <w:szCs w:val="20"/>
          <w:lang w:val="ru-RU" w:eastAsia="en-US" w:bidi="ar-SA"/>
        </w:rPr>
        <w:t>к договору № _______</w:t>
      </w:r>
    </w:p>
    <w:p>
      <w:pPr>
        <w:pStyle w:val="NoSpacing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tbl>
      <w:tblPr>
        <w:tblStyle w:val="ac"/>
        <w:tblW w:w="1119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00"/>
        <w:gridCol w:w="194"/>
        <w:gridCol w:w="8504"/>
      </w:tblGrid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Заказчик: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Дата, время заявки: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Наименование объекта: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Контактное лицо: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Телефон: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Адрес электронной почты: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50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Местонахождение объекта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</w:tbl>
    <w:p>
      <w:pPr>
        <w:pStyle w:val="Normal"/>
        <w:jc w:val="both"/>
        <w:rPr>
          <w:b/>
          <w:b/>
          <w:spacing w:val="-2"/>
        </w:rPr>
      </w:pPr>
      <w:r>
        <w:rPr>
          <w:b/>
          <w:spacing w:val="-2"/>
        </w:rPr>
      </w:r>
    </w:p>
    <w:tbl>
      <w:tblPr>
        <w:tblStyle w:val="ac"/>
        <w:tblW w:w="1119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1"/>
        <w:gridCol w:w="1871"/>
        <w:gridCol w:w="785"/>
        <w:gridCol w:w="990"/>
        <w:gridCol w:w="492"/>
        <w:gridCol w:w="166"/>
        <w:gridCol w:w="1328"/>
        <w:gridCol w:w="515"/>
        <w:gridCol w:w="308"/>
        <w:gridCol w:w="1248"/>
        <w:gridCol w:w="904"/>
      </w:tblGrid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Количество подключаемых насосных агрегатов:</w:t>
            </w:r>
          </w:p>
        </w:tc>
        <w:tc>
          <w:tcPr>
            <w:tcW w:w="26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  <w:tc>
          <w:tcPr>
            <w:tcW w:w="297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Количество одновременно работающих насосных агрегатов:</w:t>
            </w:r>
          </w:p>
        </w:tc>
        <w:tc>
          <w:tcPr>
            <w:tcW w:w="29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Тип двигателя:</w:t>
            </w:r>
          </w:p>
        </w:tc>
        <w:tc>
          <w:tcPr>
            <w:tcW w:w="26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  <w:tc>
          <w:tcPr>
            <w:tcW w:w="297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Мощность, кВт:</w:t>
            </w:r>
          </w:p>
        </w:tc>
        <w:tc>
          <w:tcPr>
            <w:tcW w:w="29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60" w:hRule="atLeast"/>
        </w:trPr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Количество фаз:</w:t>
            </w:r>
          </w:p>
        </w:tc>
        <w:tc>
          <w:tcPr>
            <w:tcW w:w="26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  <w:tc>
          <w:tcPr>
            <w:tcW w:w="297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Номинальный ток (А) и напряжение (В):</w:t>
            </w:r>
          </w:p>
        </w:tc>
        <w:tc>
          <w:tcPr>
            <w:tcW w:w="29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417" w:hRule="atLeast"/>
        </w:trPr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Тип пуска: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прямой пуск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226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«звезда-треугольник»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200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плавный пуск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1556" w:type="dxa"/>
            <w:gridSpan w:val="2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преобразователь частоты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  <w:r>
              <w:rPr>
                <w:b/>
                <w:color w:val="FFFFFF" w:themeColor="background1"/>
                <w:spacing w:val="-2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Иной способ пуска:</w:t>
            </w:r>
          </w:p>
        </w:tc>
        <w:tc>
          <w:tcPr>
            <w:tcW w:w="860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Климатическое исполнение:</w:t>
            </w:r>
          </w:p>
        </w:tc>
        <w:tc>
          <w:tcPr>
            <w:tcW w:w="860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Наличие ручного режима работы: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Да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Нет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</w:tr>
      <w:tr>
        <w:trPr>
          <w:trHeight w:val="409" w:hRule="atLeast"/>
        </w:trPr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Счетчик моточасов: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Да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Нет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</w:tr>
      <w:tr>
        <w:trPr>
          <w:trHeight w:val="409" w:hRule="atLeast"/>
        </w:trPr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bookmarkStart w:id="0" w:name="_GoBack"/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АВР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Да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Нет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  <w:bookmarkEnd w:id="0"/>
          </w:p>
        </w:tc>
      </w:tr>
      <w:tr>
        <w:trPr>
          <w:trHeight w:val="268" w:hRule="atLeast"/>
        </w:trPr>
        <w:tc>
          <w:tcPr>
            <w:tcW w:w="11198" w:type="dxa"/>
            <w:gridSpan w:val="11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71" w:hRule="atLeast"/>
        </w:trPr>
        <w:tc>
          <w:tcPr>
            <w:tcW w:w="2591" w:type="dxa"/>
            <w:vMerge w:val="restart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Источник команд для автоматического режима: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Поплавок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2151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Количество:</w:t>
            </w:r>
          </w:p>
        </w:tc>
        <w:tc>
          <w:tcPr>
            <w:tcW w:w="215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40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Гидростатический датчик уровня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  <w:tc>
          <w:tcPr>
            <w:tcW w:w="3646" w:type="dxa"/>
            <w:gridSpan w:val="3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Внешний контроллер (сигналы типа «сухой контакт»)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</w:rPr>
            </w:pPr>
            <w:r>
              <w:rPr>
                <w:b/>
                <w:color w:val="FFFFFF" w:themeColor="background1"/>
                <w:spacing w:val="-2"/>
                <w:kern w:val="0"/>
                <w:sz w:val="18"/>
                <w:szCs w:val="18"/>
                <w:lang w:val="en-US" w:bidi="ar-SA"/>
              </w:rPr>
              <w:t>1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vMerge w:val="continue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284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Внешний контроллер (</w:t>
            </w:r>
            <w:r>
              <w:rPr>
                <w:b/>
                <w:spacing w:val="-2"/>
                <w:kern w:val="0"/>
                <w:sz w:val="18"/>
                <w:lang w:val="en-US" w:bidi="ar-SA"/>
              </w:rPr>
              <w:t>RS-485, Modbus</w:t>
            </w:r>
            <w:r>
              <w:rPr>
                <w:b/>
                <w:spacing w:val="-2"/>
                <w:kern w:val="0"/>
                <w:sz w:val="18"/>
                <w:lang w:val="ru-RU" w:bidi="ar-SA"/>
              </w:rPr>
              <w:t>)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vMerge w:val="continue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70" w:hRule="atLeast"/>
        </w:trPr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restart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Диспетчеризация: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 xml:space="preserve">Сухие контакты                                                   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en-US" w:bidi="ar-SA"/>
              </w:rPr>
              <w:t>RS-485, Modbus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en-US" w:bidi="ar-SA"/>
              </w:rPr>
              <w:t>ModbusTCP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kern w:val="0"/>
                <w:sz w:val="18"/>
                <w:lang w:val="en-US" w:bidi="ar-SA"/>
              </w:rPr>
              <w:t>Ethernet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18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en-US" w:bidi="ar-SA"/>
              </w:rPr>
              <w:t>GSM</w:t>
            </w:r>
            <w:r>
              <w:rPr>
                <w:b/>
                <w:spacing w:val="-2"/>
                <w:kern w:val="0"/>
                <w:sz w:val="18"/>
                <w:lang w:val="ru-RU" w:bidi="ar-SA"/>
              </w:rPr>
              <w:t xml:space="preserve">-модуль                                                         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</w:tbl>
    <w:p>
      <w:pPr>
        <w:pStyle w:val="Normal"/>
        <w:jc w:val="both"/>
        <w:rPr>
          <w:b/>
          <w:b/>
          <w:spacing w:val="-2"/>
        </w:rPr>
      </w:pPr>
      <w:r>
        <w:rPr>
          <w:b/>
          <w:spacing w:val="-2"/>
        </w:rPr>
      </w:r>
    </w:p>
    <w:tbl>
      <w:tblPr>
        <w:tblStyle w:val="ac"/>
        <w:tblW w:w="1116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165"/>
      </w:tblGrid>
      <w:tr>
        <w:trPr/>
        <w:tc>
          <w:tcPr>
            <w:tcW w:w="1116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kern w:val="0"/>
                <w:sz w:val="20"/>
                <w:szCs w:val="20"/>
                <w:lang w:val="ru-RU" w:bidi="ar-SA"/>
              </w:rPr>
              <w:t>Дополнительные требования к шкафу управления насосами (изложить в свободной форме):</w:t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29" w:hRule="atLeast"/>
        </w:trPr>
        <w:tc>
          <w:tcPr>
            <w:tcW w:w="1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1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sz w:val="22"/>
              </w:rPr>
            </w:r>
          </w:p>
        </w:tc>
      </w:tr>
    </w:tbl>
    <w:p>
      <w:pPr>
        <w:pStyle w:val="Normal"/>
        <w:jc w:val="both"/>
        <w:rPr>
          <w:b/>
          <w:b/>
          <w:spacing w:val="-2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566" w:gutter="0" w:header="284" w:top="341" w:footer="346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ebding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23874141"/>
    </w:sdtPr>
    <w:sdtContent>
      <w:p>
        <w:pPr>
          <w:pStyle w:val="Style25"/>
          <w:spacing w:before="0" w:after="120"/>
          <w:rPr/>
        </w:pPr>
        <w:r>
          <w:rPr/>
        </w:r>
      </w:p>
      <w:p>
        <w:pPr>
          <w:pStyle w:val="Style25"/>
          <w:jc w:val="right"/>
          <w:rPr>
            <w:sz w:val="16"/>
          </w:rPr>
        </w:pPr>
        <w:r>
          <w:rPr>
            <w:sz w:val="16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1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3331f4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85012b"/>
    <w:rPr>
      <w:rFonts w:ascii="Arial" w:hAnsi="Arial" w:eastAsia="Times New Roman" w:cs="Times New Roman"/>
      <w:color w:val="FF0000"/>
      <w:sz w:val="24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d36a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cd36a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7e1af9"/>
    <w:rPr>
      <w:rFonts w:ascii="Tahoma" w:hAnsi="Tahoma" w:eastAsia="Times New Roman" w:cs="Tahoma"/>
      <w:sz w:val="16"/>
      <w:szCs w:val="16"/>
      <w:lang w:eastAsia="ru-RU"/>
    </w:rPr>
  </w:style>
  <w:style w:type="character" w:styleId="Pagenumber">
    <w:name w:val="page number"/>
    <w:uiPriority w:val="99"/>
    <w:qFormat/>
    <w:rsid w:val="00285102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rsid w:val="003331f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2"/>
    <w:qFormat/>
    <w:rsid w:val="0085012b"/>
    <w:pPr>
      <w:keepNext w:val="true"/>
      <w:keepLines/>
      <w:ind w:firstLine="567"/>
      <w:jc w:val="both"/>
    </w:pPr>
    <w:rPr>
      <w:rFonts w:ascii="Arial" w:hAnsi="Arial"/>
      <w:color w:val="FF0000"/>
      <w:szCs w:val="20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cd36a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cd36a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7e1af9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6f597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f2665"/>
    <w:pPr>
      <w:spacing w:before="0" w:after="0"/>
      <w:ind w:left="720" w:hanging="0"/>
      <w:contextualSpacing/>
    </w:pPr>
    <w:rPr/>
  </w:style>
  <w:style w:type="paragraph" w:styleId="1">
    <w:name w:val="Обычный1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10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pkmagnat.ru/" TargetMode="External"/><Relationship Id="rId4" Type="http://schemas.openxmlformats.org/officeDocument/2006/relationships/hyperlink" Target="mailto:info@tpkmagnat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4A42-B8AE-4F5A-9932-BB2702C0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LibreOffice/7.3.6.2$Windows_x86 LibreOffice_project/c28ca90fd6e1a19e189fc16c05f8f8924961e12e</Application>
  <AppVersion>15.0000</AppVersion>
  <Pages>1</Pages>
  <Words>169</Words>
  <Characters>1098</Characters>
  <CharactersWithSpaces>1307</CharactersWithSpaces>
  <Paragraphs>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2023-03-12T13:08:00Z</dcterms:created>
  <dc:creator>Башта Виталий</dc:creator>
  <dc:description/>
  <dc:language>ru-RU</dc:language>
  <cp:lastModifiedBy/>
  <dcterms:modified xsi:type="dcterms:W3CDTF">2023-03-27T18:17:13Z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